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7E0F2" w14:textId="77777777" w:rsidR="00392784" w:rsidRDefault="00EE6DDB" w:rsidP="00392784">
      <w:pPr>
        <w:rPr>
          <w:b/>
        </w:rPr>
      </w:pPr>
      <w:r>
        <w:rPr>
          <w:b/>
        </w:rPr>
        <w:t xml:space="preserve">         </w:t>
      </w:r>
      <w:r w:rsidR="00392784">
        <w:rPr>
          <w:b/>
        </w:rPr>
        <w:t xml:space="preserve">                                                                                                   </w:t>
      </w:r>
    </w:p>
    <w:p w14:paraId="07FD8B8B" w14:textId="77777777" w:rsidR="00392784" w:rsidRDefault="00392784" w:rsidP="00EE6DDB">
      <w:pPr>
        <w:jc w:val="center"/>
        <w:rPr>
          <w:b/>
        </w:rPr>
      </w:pPr>
      <w:r>
        <w:rPr>
          <w:b/>
        </w:rPr>
        <w:t>Паспорт услуги (процесса) Филиал ЗАО «Южная Энергетическая Компания» г. Лермонтов по технологическому присоединению</w:t>
      </w:r>
      <w:r w:rsidR="00341CF7">
        <w:rPr>
          <w:b/>
        </w:rPr>
        <w:t xml:space="preserve"> физических лиц с максимальной мощностью до 15 кВт</w:t>
      </w:r>
    </w:p>
    <w:p w14:paraId="24DF0F11" w14:textId="77777777" w:rsidR="00392784" w:rsidRPr="00EE6DDB" w:rsidRDefault="00392784" w:rsidP="00392784">
      <w:pPr>
        <w:rPr>
          <w:b/>
          <w:sz w:val="20"/>
          <w:szCs w:val="20"/>
        </w:rPr>
      </w:pPr>
      <w:r w:rsidRPr="00EE6DDB">
        <w:rPr>
          <w:sz w:val="20"/>
          <w:szCs w:val="20"/>
        </w:rPr>
        <w:t>Потребитель</w:t>
      </w:r>
      <w:r w:rsidR="006058D5" w:rsidRPr="00EE6DDB">
        <w:rPr>
          <w:sz w:val="20"/>
          <w:szCs w:val="20"/>
        </w:rPr>
        <w:t>:</w:t>
      </w:r>
      <w:r w:rsidRPr="00EE6DDB">
        <w:rPr>
          <w:sz w:val="20"/>
          <w:szCs w:val="20"/>
        </w:rPr>
        <w:t xml:space="preserve"> </w:t>
      </w:r>
      <w:r w:rsidRPr="00EE6DDB">
        <w:rPr>
          <w:b/>
          <w:sz w:val="20"/>
          <w:szCs w:val="20"/>
        </w:rPr>
        <w:t xml:space="preserve">физическое лицо с максимальной мощностью до 15 кВт </w:t>
      </w:r>
    </w:p>
    <w:p w14:paraId="1C51C22A" w14:textId="77777777" w:rsidR="00392784" w:rsidRPr="00EE6DDB" w:rsidRDefault="00392784" w:rsidP="00392784">
      <w:pPr>
        <w:rPr>
          <w:sz w:val="20"/>
          <w:szCs w:val="20"/>
        </w:rPr>
      </w:pPr>
      <w:r w:rsidRPr="00EE6DDB">
        <w:rPr>
          <w:sz w:val="20"/>
          <w:szCs w:val="20"/>
        </w:rPr>
        <w:t xml:space="preserve">Порядок определения стоимости услуг (процесса):  </w:t>
      </w:r>
    </w:p>
    <w:p w14:paraId="07928793" w14:textId="77777777" w:rsidR="00392784" w:rsidRPr="00EE6DDB" w:rsidRDefault="00392784" w:rsidP="00E62855">
      <w:pPr>
        <w:suppressAutoHyphens w:val="0"/>
        <w:outlineLvl w:val="1"/>
        <w:rPr>
          <w:color w:val="373737"/>
          <w:sz w:val="20"/>
          <w:szCs w:val="20"/>
          <w:lang w:eastAsia="ru-RU"/>
        </w:rPr>
      </w:pPr>
      <w:r w:rsidRPr="00EE6DDB">
        <w:rPr>
          <w:color w:val="373737"/>
          <w:sz w:val="20"/>
          <w:szCs w:val="20"/>
          <w:lang w:eastAsia="ru-RU"/>
        </w:rPr>
        <w:t>Постановление региональной тарифной комиссии Ставропольского края от 26 декабря 2018 г. № 60/9</w:t>
      </w:r>
      <w:r w:rsidRPr="00EE6DDB">
        <w:rPr>
          <w:sz w:val="20"/>
          <w:szCs w:val="20"/>
        </w:rPr>
        <w:t xml:space="preserve">                                                                                </w:t>
      </w:r>
      <w:r w:rsidR="00E62855" w:rsidRPr="00EE6DDB">
        <w:rPr>
          <w:sz w:val="20"/>
          <w:szCs w:val="20"/>
        </w:rPr>
        <w:t xml:space="preserve">    </w:t>
      </w:r>
      <w:r w:rsidRPr="00EE6DDB">
        <w:rPr>
          <w:sz w:val="20"/>
          <w:szCs w:val="20"/>
        </w:rPr>
        <w:t xml:space="preserve">                                                                        </w:t>
      </w:r>
      <w:r w:rsidR="00E62855" w:rsidRPr="00EE6DDB">
        <w:rPr>
          <w:sz w:val="20"/>
          <w:szCs w:val="20"/>
        </w:rPr>
        <w:t xml:space="preserve">            </w:t>
      </w:r>
      <w:r w:rsidRPr="00EE6DDB">
        <w:rPr>
          <w:sz w:val="20"/>
          <w:szCs w:val="20"/>
        </w:rPr>
        <w:t xml:space="preserve">                                                      </w:t>
      </w:r>
    </w:p>
    <w:p w14:paraId="1B67BC5D" w14:textId="77777777" w:rsidR="00EE6DDB" w:rsidRPr="00EE6DDB" w:rsidRDefault="00EE6DDB" w:rsidP="00EE6DDB">
      <w:pPr>
        <w:rPr>
          <w:sz w:val="20"/>
          <w:szCs w:val="20"/>
        </w:rPr>
      </w:pPr>
      <w:r w:rsidRPr="00EE6DDB">
        <w:rPr>
          <w:sz w:val="20"/>
          <w:szCs w:val="20"/>
        </w:rPr>
        <w:t xml:space="preserve">Условия оказания услуг (процесса): </w:t>
      </w:r>
      <w:r w:rsidRPr="00EE6DDB">
        <w:rPr>
          <w:color w:val="000000"/>
          <w:sz w:val="20"/>
          <w:szCs w:val="20"/>
          <w:shd w:val="clear" w:color="auto" w:fill="FFFFFF"/>
        </w:rPr>
        <w:t>Услуги оказываются на основании 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утв. Постановлением Правительства РФ от 27.12.2004г. № 861.</w:t>
      </w:r>
      <w:r w:rsidRPr="00EE6DDB">
        <w:rPr>
          <w:sz w:val="20"/>
          <w:szCs w:val="20"/>
        </w:rPr>
        <w:t xml:space="preserve">                           </w:t>
      </w:r>
    </w:p>
    <w:p w14:paraId="75B20AD5" w14:textId="77777777" w:rsidR="00392784" w:rsidRPr="00EE6DDB" w:rsidRDefault="00392784" w:rsidP="00392784">
      <w:pPr>
        <w:rPr>
          <w:sz w:val="20"/>
          <w:szCs w:val="20"/>
        </w:rPr>
      </w:pPr>
      <w:r w:rsidRPr="00EE6DDB">
        <w:rPr>
          <w:sz w:val="20"/>
          <w:szCs w:val="20"/>
        </w:rPr>
        <w:t>По</w:t>
      </w:r>
      <w:r w:rsidR="00E62855" w:rsidRPr="00EE6DDB">
        <w:rPr>
          <w:sz w:val="20"/>
          <w:szCs w:val="20"/>
        </w:rPr>
        <w:t>рядок оказания услуг (процесса):</w:t>
      </w:r>
      <w:r w:rsidRPr="00EE6DDB">
        <w:rPr>
          <w:sz w:val="20"/>
          <w:szCs w:val="20"/>
        </w:rPr>
        <w:t xml:space="preserve"> поэтапный</w:t>
      </w:r>
    </w:p>
    <w:p w14:paraId="4A567F6B" w14:textId="77777777" w:rsidR="00392784" w:rsidRDefault="00392784" w:rsidP="00392784"/>
    <w:tbl>
      <w:tblPr>
        <w:tblW w:w="5000" w:type="pct"/>
        <w:tblLook w:val="0000" w:firstRow="0" w:lastRow="0" w:firstColumn="0" w:lastColumn="0" w:noHBand="0" w:noVBand="0"/>
      </w:tblPr>
      <w:tblGrid>
        <w:gridCol w:w="407"/>
        <w:gridCol w:w="2105"/>
        <w:gridCol w:w="11"/>
        <w:gridCol w:w="7224"/>
        <w:gridCol w:w="1669"/>
        <w:gridCol w:w="1669"/>
        <w:gridCol w:w="2042"/>
      </w:tblGrid>
      <w:tr w:rsidR="00AF4747" w:rsidRPr="00E62855" w14:paraId="02EE0897" w14:textId="77777777" w:rsidTr="009F62C5">
        <w:trPr>
          <w:trHeight w:val="480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31764" w14:textId="77777777" w:rsidR="00392784" w:rsidRPr="00E62855" w:rsidRDefault="00392784" w:rsidP="00C7098A">
            <w:pPr>
              <w:snapToGrid w:val="0"/>
              <w:jc w:val="center"/>
              <w:rPr>
                <w:sz w:val="20"/>
                <w:szCs w:val="20"/>
              </w:rPr>
            </w:pPr>
            <w:r w:rsidRPr="00E62855">
              <w:rPr>
                <w:sz w:val="20"/>
                <w:szCs w:val="20"/>
              </w:rPr>
              <w:t>№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4A45" w14:textId="77777777" w:rsidR="00392784" w:rsidRPr="00E62855" w:rsidRDefault="00392784" w:rsidP="00C7098A">
            <w:pPr>
              <w:snapToGrid w:val="0"/>
              <w:jc w:val="center"/>
              <w:rPr>
                <w:sz w:val="20"/>
                <w:szCs w:val="20"/>
              </w:rPr>
            </w:pPr>
            <w:r w:rsidRPr="00E62855">
              <w:rPr>
                <w:sz w:val="20"/>
                <w:szCs w:val="20"/>
              </w:rPr>
              <w:t>Этап</w:t>
            </w:r>
          </w:p>
        </w:tc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051F" w14:textId="77777777" w:rsidR="00392784" w:rsidRPr="00E62855" w:rsidRDefault="00392784" w:rsidP="00C7098A">
            <w:pPr>
              <w:snapToGrid w:val="0"/>
              <w:jc w:val="center"/>
              <w:rPr>
                <w:sz w:val="20"/>
                <w:szCs w:val="20"/>
              </w:rPr>
            </w:pPr>
            <w:r w:rsidRPr="00E62855">
              <w:rPr>
                <w:sz w:val="20"/>
                <w:szCs w:val="20"/>
              </w:rPr>
              <w:t>Содержание / Условия</w:t>
            </w:r>
          </w:p>
          <w:p w14:paraId="3AF437C0" w14:textId="77777777" w:rsidR="00392784" w:rsidRPr="00E62855" w:rsidRDefault="00392784" w:rsidP="00C7098A">
            <w:pPr>
              <w:jc w:val="center"/>
              <w:rPr>
                <w:sz w:val="20"/>
                <w:szCs w:val="20"/>
              </w:rPr>
            </w:pPr>
            <w:r w:rsidRPr="00E62855">
              <w:rPr>
                <w:sz w:val="20"/>
                <w:szCs w:val="20"/>
              </w:rPr>
              <w:t>этапа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9126" w14:textId="77777777" w:rsidR="00392784" w:rsidRPr="00E62855" w:rsidRDefault="00392784" w:rsidP="00C7098A">
            <w:pPr>
              <w:snapToGrid w:val="0"/>
              <w:jc w:val="center"/>
              <w:rPr>
                <w:sz w:val="20"/>
                <w:szCs w:val="20"/>
              </w:rPr>
            </w:pPr>
            <w:r w:rsidRPr="00E62855">
              <w:rPr>
                <w:sz w:val="20"/>
                <w:szCs w:val="20"/>
              </w:rPr>
              <w:t>Форма</w:t>
            </w:r>
          </w:p>
          <w:p w14:paraId="44CC34D3" w14:textId="77777777" w:rsidR="00392784" w:rsidRPr="00E62855" w:rsidRDefault="00392784" w:rsidP="00C7098A">
            <w:pPr>
              <w:jc w:val="center"/>
              <w:rPr>
                <w:sz w:val="20"/>
                <w:szCs w:val="20"/>
              </w:rPr>
            </w:pPr>
            <w:r w:rsidRPr="00E62855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34A35" w14:textId="77777777" w:rsidR="00392784" w:rsidRPr="00E62855" w:rsidRDefault="00392784" w:rsidP="00C7098A">
            <w:pPr>
              <w:snapToGrid w:val="0"/>
              <w:jc w:val="center"/>
              <w:rPr>
                <w:sz w:val="20"/>
                <w:szCs w:val="20"/>
              </w:rPr>
            </w:pPr>
            <w:r w:rsidRPr="00E62855">
              <w:rPr>
                <w:sz w:val="20"/>
                <w:szCs w:val="20"/>
              </w:rPr>
              <w:t>Срок</w:t>
            </w:r>
          </w:p>
          <w:p w14:paraId="2412BF01" w14:textId="77777777" w:rsidR="00392784" w:rsidRPr="00E62855" w:rsidRDefault="00392784" w:rsidP="00C7098A">
            <w:pPr>
              <w:jc w:val="center"/>
              <w:rPr>
                <w:sz w:val="20"/>
                <w:szCs w:val="20"/>
              </w:rPr>
            </w:pPr>
            <w:r w:rsidRPr="00E62855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447A" w14:textId="77777777" w:rsidR="00392784" w:rsidRPr="00E62855" w:rsidRDefault="00392784" w:rsidP="00C7098A">
            <w:pPr>
              <w:snapToGrid w:val="0"/>
              <w:jc w:val="center"/>
              <w:rPr>
                <w:sz w:val="20"/>
                <w:szCs w:val="20"/>
              </w:rPr>
            </w:pPr>
            <w:r w:rsidRPr="00E62855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392784" w14:paraId="53D559E3" w14:textId="77777777" w:rsidTr="009F62C5">
        <w:trPr>
          <w:trHeight w:val="2160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C3D89" w14:textId="77777777" w:rsidR="00392784" w:rsidRDefault="00392784" w:rsidP="00C7098A">
            <w:pPr>
              <w:snapToGrid w:val="0"/>
            </w:pPr>
            <w:r>
              <w:t xml:space="preserve">1.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587C" w14:textId="77777777" w:rsidR="00392784" w:rsidRDefault="00392784" w:rsidP="00C709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 За</w:t>
            </w:r>
            <w:r w:rsidR="00AF4747">
              <w:rPr>
                <w:sz w:val="20"/>
                <w:szCs w:val="20"/>
              </w:rPr>
              <w:t>явки физ. лицом на технологичес</w:t>
            </w:r>
            <w:r>
              <w:rPr>
                <w:sz w:val="20"/>
                <w:szCs w:val="20"/>
              </w:rPr>
              <w:t>кое присоединение и прилагаемые к ней документы</w:t>
            </w:r>
            <w:r w:rsidR="006058D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предоставленные потребителем.</w:t>
            </w:r>
          </w:p>
        </w:tc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61DC" w14:textId="77777777" w:rsidR="001A0273" w:rsidRDefault="00392784" w:rsidP="001A02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регистрация заявки  потребителя, регистрация контактной информации потребителя, проверка корректности оформления заявки на технологическое присоединение к электрическим сетям.</w:t>
            </w:r>
          </w:p>
          <w:p w14:paraId="57931355" w14:textId="77777777" w:rsidR="00392784" w:rsidRDefault="00392784" w:rsidP="001A02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заявке, направляемой заявителем, должны быть указаны следующие сведения:</w:t>
            </w:r>
          </w:p>
          <w:p w14:paraId="405978A0" w14:textId="77777777" w:rsidR="00392784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а) фамилия, имя, отчество, серия, номер и дата выдачи паспорта или иного документа, удостоверяющего личность в соответствии с законодательством РФ)</w:t>
            </w:r>
            <w:r w:rsidR="006058D5">
              <w:rPr>
                <w:sz w:val="20"/>
                <w:szCs w:val="20"/>
              </w:rPr>
              <w:t>;</w:t>
            </w:r>
          </w:p>
          <w:p w14:paraId="4375564F" w14:textId="77777777" w:rsidR="00392784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14:paraId="077CF9C8" w14:textId="77777777" w:rsidR="00392784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место жительства заявителя;</w:t>
            </w:r>
          </w:p>
          <w:p w14:paraId="60872267" w14:textId="77777777" w:rsidR="00392784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сроки проектирования и поэтапное введение в эксплуатацию энергопринимающих устройств (в том числе по этапам и очередям);</w:t>
            </w:r>
          </w:p>
          <w:p w14:paraId="3B3FC4D3" w14:textId="77777777" w:rsidR="001A0273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запрашиваемая максимальная мощность энергопринимающих устройств заявителя.</w:t>
            </w:r>
          </w:p>
          <w:p w14:paraId="186EB2B7" w14:textId="77777777" w:rsidR="00392784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заявке прилагаются следующие документы:</w:t>
            </w:r>
          </w:p>
          <w:p w14:paraId="69CAC4B6" w14:textId="77777777" w:rsidR="00392784" w:rsidRDefault="00392784" w:rsidP="00C7098A">
            <w:pPr>
              <w:pStyle w:val="s1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 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14:paraId="22E956BB" w14:textId="77777777" w:rsidR="00392784" w:rsidRDefault="00392784" w:rsidP="00C7098A">
            <w:pPr>
              <w:pStyle w:val="s1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14:paraId="6CB10AE3" w14:textId="77777777" w:rsidR="00392784" w:rsidRDefault="00392784" w:rsidP="00C7098A">
            <w:pPr>
              <w:pStyle w:val="s1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14:paraId="5EFBA731" w14:textId="77777777" w:rsidR="00392784" w:rsidRDefault="00392784" w:rsidP="00E62855">
            <w:pPr>
              <w:pStyle w:val="s1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14:paraId="7749DF09" w14:textId="77777777" w:rsidR="0098074A" w:rsidRPr="0098074A" w:rsidRDefault="0098074A" w:rsidP="0098074A">
            <w:pPr>
              <w:jc w:val="both"/>
              <w:rPr>
                <w:sz w:val="20"/>
                <w:lang w:eastAsia="ru-RU"/>
              </w:rPr>
            </w:pPr>
            <w:r w:rsidRPr="0098074A">
              <w:rPr>
                <w:sz w:val="20"/>
                <w:lang w:eastAsia="ru-RU"/>
              </w:rPr>
              <w:t>ж) в случае технологического присоединения энергопринимающих устройств, указанных в </w:t>
            </w:r>
            <w:hyperlink r:id="rId4" w:anchor="dst653" w:history="1">
              <w:r w:rsidRPr="0098074A">
                <w:rPr>
                  <w:sz w:val="20"/>
                  <w:lang w:eastAsia="ru-RU"/>
                </w:rPr>
                <w:t>абзаце первом пункта 8(4)</w:t>
              </w:r>
            </w:hyperlink>
            <w:r w:rsidRPr="0098074A">
              <w:rPr>
                <w:sz w:val="20"/>
                <w:lang w:eastAsia="ru-RU"/>
              </w:rPr>
              <w:t> настоящих Правил</w:t>
            </w:r>
            <w:r>
              <w:rPr>
                <w:sz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технологического присоединения энергопринимающих устройств потребителей электроэнергии</w:t>
            </w:r>
            <w:r w:rsidRPr="0098074A">
              <w:rPr>
                <w:sz w:val="20"/>
                <w:lang w:eastAsia="ru-RU"/>
              </w:rPr>
              <w:t xml:space="preserve">, копия документа, подтверждающего согласие организации, осуществляющей управление многоквартирным домом, при наличии у такой организации </w:t>
            </w:r>
            <w:r w:rsidRPr="0098074A">
              <w:rPr>
                <w:sz w:val="20"/>
                <w:lang w:eastAsia="ru-RU"/>
              </w:rPr>
              <w:lastRenderedPageBreak/>
              <w:t>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      </w:r>
          </w:p>
          <w:p w14:paraId="67FE4D1C" w14:textId="77777777" w:rsidR="00392784" w:rsidRPr="0098074A" w:rsidRDefault="0098074A" w:rsidP="00C7098A">
            <w:pPr>
              <w:jc w:val="both"/>
              <w:rPr>
                <w:sz w:val="20"/>
                <w:lang w:eastAsia="ru-RU"/>
              </w:rPr>
            </w:pPr>
            <w:bookmarkStart w:id="0" w:name="dst2266"/>
            <w:bookmarkEnd w:id="0"/>
            <w:r w:rsidRPr="0098074A">
              <w:rPr>
                <w:sz w:val="20"/>
                <w:lang w:eastAsia="ru-RU"/>
              </w:rPr>
              <w:t>з) в случае технологического присоединения энергопринимающих устройств, расположенных в границах территории садоводства или огородничества, - справка о количестве земельных участков, расположенных в границах территории садоводства или огородничества,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товарищества;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11A4B" w14:textId="77777777" w:rsidR="00392784" w:rsidRPr="00AF4747" w:rsidRDefault="00AF4747" w:rsidP="00AF4747">
            <w:pPr>
              <w:snapToGrid w:val="0"/>
              <w:ind w:left="-108"/>
            </w:pPr>
            <w:r>
              <w:rPr>
                <w:sz w:val="20"/>
                <w:szCs w:val="20"/>
              </w:rPr>
              <w:lastRenderedPageBreak/>
              <w:t>Письменное     заявление  потребителя</w:t>
            </w:r>
          </w:p>
          <w:p w14:paraId="53BA7108" w14:textId="77777777" w:rsidR="00392784" w:rsidRDefault="00392784" w:rsidP="00C7098A">
            <w:r>
              <w:t xml:space="preserve">      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2C2E" w14:textId="77777777" w:rsidR="00392784" w:rsidRDefault="00392784" w:rsidP="00C709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од</w:t>
            </w:r>
            <w:r w:rsidR="001A0273">
              <w:rPr>
                <w:sz w:val="20"/>
                <w:szCs w:val="20"/>
              </w:rPr>
              <w:t>но посеще-ние, в случае комплек</w:t>
            </w:r>
            <w:r>
              <w:rPr>
                <w:sz w:val="20"/>
                <w:szCs w:val="20"/>
              </w:rPr>
              <w:t>тности докумен</w:t>
            </w:r>
            <w:r w:rsidR="001A0273">
              <w:rPr>
                <w:sz w:val="20"/>
                <w:szCs w:val="20"/>
              </w:rPr>
              <w:t>тов и полноты сведений в заявле</w:t>
            </w:r>
            <w:r>
              <w:rPr>
                <w:sz w:val="20"/>
                <w:szCs w:val="20"/>
              </w:rPr>
              <w:t xml:space="preserve">нии   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A63F" w14:textId="77777777" w:rsidR="00AF4747" w:rsidRDefault="00392784" w:rsidP="00AF47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технологического присоединения энергопринимающих устройств потребителей электроэнергии, утв. </w:t>
            </w:r>
          </w:p>
          <w:p w14:paraId="165C87F2" w14:textId="77777777" w:rsidR="0098074A" w:rsidRDefault="0098074A" w:rsidP="009807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Постановлением Правительства РФ № 861 от 27.12.2004 </w:t>
            </w:r>
          </w:p>
          <w:p w14:paraId="76D80635" w14:textId="77777777" w:rsidR="0098074A" w:rsidRDefault="0098074A" w:rsidP="009807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п.9,п.14</w:t>
            </w:r>
          </w:p>
          <w:p w14:paraId="58732167" w14:textId="77777777" w:rsidR="00392784" w:rsidRDefault="00392784" w:rsidP="00C7098A">
            <w:pPr>
              <w:rPr>
                <w:sz w:val="20"/>
                <w:szCs w:val="20"/>
              </w:rPr>
            </w:pPr>
          </w:p>
        </w:tc>
      </w:tr>
      <w:tr w:rsidR="00392784" w14:paraId="4D44BC79" w14:textId="77777777" w:rsidTr="009F62C5">
        <w:trPr>
          <w:trHeight w:val="2110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41C4" w14:textId="77777777" w:rsidR="00392784" w:rsidRDefault="00392784" w:rsidP="00C7098A">
            <w:pPr>
              <w:snapToGrid w:val="0"/>
            </w:pPr>
            <w:r>
              <w:t>2.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D00D" w14:textId="77777777" w:rsidR="00392784" w:rsidRDefault="00392784" w:rsidP="00C709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</w:t>
            </w:r>
            <w:r w:rsidR="002748B3">
              <w:rPr>
                <w:sz w:val="20"/>
                <w:szCs w:val="20"/>
              </w:rPr>
              <w:t>ючение договора на технологичес</w:t>
            </w:r>
            <w:r>
              <w:rPr>
                <w:sz w:val="20"/>
                <w:szCs w:val="20"/>
              </w:rPr>
              <w:t>кое присоединение</w:t>
            </w:r>
          </w:p>
        </w:tc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B4003" w14:textId="77777777" w:rsidR="00392784" w:rsidRDefault="002748B3" w:rsidP="00C7098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Филиала ЗАО «Южная Энергетическая Компания» </w:t>
            </w:r>
            <w:r w:rsidR="006058D5">
              <w:rPr>
                <w:sz w:val="20"/>
                <w:szCs w:val="20"/>
              </w:rPr>
              <w:t>г. Лермонтов</w:t>
            </w:r>
            <w:r w:rsidR="00392784">
              <w:rPr>
                <w:sz w:val="20"/>
                <w:szCs w:val="20"/>
              </w:rPr>
              <w:t xml:space="preserve"> направляет заявителю для согласования проект договора и технические условия.</w:t>
            </w:r>
          </w:p>
          <w:p w14:paraId="4293A342" w14:textId="77777777" w:rsidR="00392784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содержит следующие существенные условия:</w:t>
            </w:r>
          </w:p>
          <w:p w14:paraId="34EAF1AB" w14:textId="77777777" w:rsidR="00392784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мероприятия по технологическому присоединению и обязательства сторон по их выполнению;</w:t>
            </w:r>
          </w:p>
          <w:p w14:paraId="34460D08" w14:textId="77777777" w:rsidR="00392784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срок осуществления мероприятий по технологическому присоединению; </w:t>
            </w:r>
          </w:p>
          <w:p w14:paraId="7E6EB28F" w14:textId="77777777" w:rsidR="00392784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положение об ответственности сторон за несоблюдение установленных договором  исполнения своих обязательств, в том числе:</w:t>
            </w:r>
          </w:p>
          <w:p w14:paraId="77C5232A" w14:textId="77777777" w:rsidR="00392784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право заявителя в одностороннем порядке расторгнуть договор при нарушении </w:t>
            </w:r>
            <w:r w:rsidR="002748B3">
              <w:rPr>
                <w:sz w:val="20"/>
                <w:szCs w:val="20"/>
              </w:rPr>
              <w:t xml:space="preserve">Филиалом ЗАО «Южная Энергетическая Компания» </w:t>
            </w:r>
            <w:r w:rsidR="006058D5">
              <w:rPr>
                <w:sz w:val="20"/>
                <w:szCs w:val="20"/>
              </w:rPr>
              <w:t>г. Лермонтов</w:t>
            </w:r>
            <w:r>
              <w:t xml:space="preserve"> </w:t>
            </w:r>
            <w:r>
              <w:rPr>
                <w:sz w:val="20"/>
                <w:szCs w:val="20"/>
              </w:rPr>
              <w:t>сроков технологического присоединения, указанных в договоре;</w:t>
            </w:r>
          </w:p>
          <w:p w14:paraId="60E2EEFA" w14:textId="77777777" w:rsidR="00392784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058D5" w:rsidRPr="006058D5">
              <w:rPr>
                <w:sz w:val="20"/>
                <w:szCs w:val="20"/>
              </w:rPr>
              <w:t>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размере, определенном в судебном акте, связанные с необходимостью принудительного взыскания неустойки, предусмотренной абзацем третьим настоящего подпункта, в случае необоснованного уклонения либо отказа от ее уплаты;</w:t>
            </w:r>
          </w:p>
          <w:p w14:paraId="7CF6DC3C" w14:textId="77777777" w:rsidR="00392784" w:rsidRPr="006058D5" w:rsidRDefault="006058D5" w:rsidP="006058D5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color w:val="373737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</w:t>
            </w:r>
            <w:r w:rsidR="00392784" w:rsidRPr="006058D5">
              <w:rPr>
                <w:b w:val="0"/>
                <w:sz w:val="20"/>
                <w:szCs w:val="20"/>
              </w:rPr>
              <w:t xml:space="preserve">) размер платы за технологическое присоединение, определяемый в соответствии с законодательством РФ в сфере электроэнергетики 550 рублей (согласно </w:t>
            </w:r>
            <w:r w:rsidRPr="006058D5">
              <w:rPr>
                <w:b w:val="0"/>
                <w:bCs w:val="0"/>
                <w:color w:val="373737"/>
                <w:sz w:val="20"/>
                <w:szCs w:val="20"/>
              </w:rPr>
              <w:t>Постановление региональной тарифной комиссии Ставропольского края от 26 декабря 2018 г. № 60/9</w:t>
            </w:r>
            <w:r w:rsidR="00392784" w:rsidRPr="006058D5">
              <w:rPr>
                <w:b w:val="0"/>
                <w:sz w:val="20"/>
                <w:szCs w:val="20"/>
              </w:rPr>
              <w:t>) .</w:t>
            </w:r>
          </w:p>
          <w:p w14:paraId="256BEDD3" w14:textId="77777777" w:rsidR="006058D5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порядок и сроки внесения заявителем платы за технологическое присоединение</w:t>
            </w:r>
            <w:r w:rsidR="006058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Заявитель подписывает оба экземпляра проекта договора и направляет один экземпляр </w:t>
            </w:r>
            <w:r w:rsidR="002748B3">
              <w:rPr>
                <w:sz w:val="20"/>
                <w:szCs w:val="20"/>
              </w:rPr>
              <w:t xml:space="preserve">Филиалу ЗАО «Южная Энергетическая Компания» </w:t>
            </w:r>
            <w:r w:rsidR="006058D5">
              <w:rPr>
                <w:sz w:val="20"/>
                <w:szCs w:val="20"/>
              </w:rPr>
              <w:t>г. Лермонтов</w:t>
            </w:r>
            <w:r>
              <w:rPr>
                <w:sz w:val="20"/>
                <w:szCs w:val="20"/>
              </w:rPr>
              <w:t xml:space="preserve"> с приложением к нему документов, подтверждающих полномочия лица, </w:t>
            </w:r>
            <w:r>
              <w:rPr>
                <w:sz w:val="20"/>
                <w:szCs w:val="20"/>
              </w:rPr>
              <w:lastRenderedPageBreak/>
              <w:t>подписавшего такой договор.</w:t>
            </w:r>
          </w:p>
          <w:p w14:paraId="388F6D3A" w14:textId="77777777" w:rsidR="00392784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Договор считается заключенным с даты поступления подписанного заявителем экземпляра договора в </w:t>
            </w:r>
            <w:r w:rsidR="002748B3">
              <w:rPr>
                <w:sz w:val="20"/>
                <w:szCs w:val="20"/>
              </w:rPr>
              <w:t>Филиала ЗАО «Южная Энергетическая Компания» г.</w:t>
            </w:r>
            <w:r w:rsidR="006058D5">
              <w:rPr>
                <w:sz w:val="20"/>
                <w:szCs w:val="20"/>
              </w:rPr>
              <w:t xml:space="preserve"> </w:t>
            </w:r>
            <w:r w:rsidR="002748B3">
              <w:rPr>
                <w:sz w:val="20"/>
                <w:szCs w:val="20"/>
              </w:rPr>
              <w:t>Лермонтов.</w:t>
            </w:r>
          </w:p>
          <w:p w14:paraId="715E1F09" w14:textId="77777777" w:rsidR="0098074A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случае </w:t>
            </w:r>
            <w:r w:rsidR="006058D5">
              <w:rPr>
                <w:sz w:val="20"/>
                <w:szCs w:val="20"/>
              </w:rPr>
              <w:t>не направления</w:t>
            </w:r>
            <w:r>
              <w:rPr>
                <w:sz w:val="20"/>
                <w:szCs w:val="20"/>
              </w:rPr>
              <w:t xml:space="preserve"> заявителем подписания проекта договора, либо мотивируемый отказ от его подписания, но не ранее, чем через 60 дней со дня получения заявителем подписанного </w:t>
            </w:r>
            <w:r w:rsidR="002748B3">
              <w:rPr>
                <w:sz w:val="20"/>
                <w:szCs w:val="20"/>
              </w:rPr>
              <w:t>Филиалом ЗАО «Южная Энергетическая Компания» г</w:t>
            </w:r>
            <w:r w:rsidR="006058D5">
              <w:rPr>
                <w:sz w:val="20"/>
                <w:szCs w:val="20"/>
              </w:rPr>
              <w:t xml:space="preserve">. </w:t>
            </w:r>
            <w:r w:rsidR="002748B3">
              <w:rPr>
                <w:sz w:val="20"/>
                <w:szCs w:val="20"/>
              </w:rPr>
              <w:t xml:space="preserve">Лермонтов </w:t>
            </w:r>
            <w:r>
              <w:rPr>
                <w:sz w:val="20"/>
                <w:szCs w:val="20"/>
              </w:rPr>
              <w:t>проекта договора и технических условий, поданная этим заявителем заявка аннулируется.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99BB9" w14:textId="77777777" w:rsidR="00392784" w:rsidRPr="00B23362" w:rsidRDefault="00B23362" w:rsidP="00C7098A">
            <w:pPr>
              <w:snapToGrid w:val="0"/>
              <w:rPr>
                <w:sz w:val="20"/>
                <w:szCs w:val="20"/>
              </w:rPr>
            </w:pPr>
            <w:r w:rsidRPr="00B23362">
              <w:rPr>
                <w:sz w:val="20"/>
                <w:szCs w:val="20"/>
              </w:rPr>
              <w:lastRenderedPageBreak/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E100" w14:textId="77777777" w:rsidR="002748B3" w:rsidRDefault="00392784" w:rsidP="002748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15 рабочих дней с даты получения заявки направляется для согласования проект договора </w:t>
            </w:r>
            <w:r w:rsidR="002748B3">
              <w:rPr>
                <w:sz w:val="20"/>
                <w:szCs w:val="20"/>
              </w:rPr>
              <w:t>и технические условия</w:t>
            </w:r>
          </w:p>
          <w:p w14:paraId="47BF79D7" w14:textId="77777777" w:rsidR="002748B3" w:rsidRDefault="002748B3" w:rsidP="002748B3">
            <w:pPr>
              <w:snapToGrid w:val="0"/>
              <w:rPr>
                <w:sz w:val="20"/>
                <w:szCs w:val="20"/>
              </w:rPr>
            </w:pPr>
          </w:p>
          <w:p w14:paraId="17B219D4" w14:textId="77777777" w:rsidR="002748B3" w:rsidRDefault="002748B3" w:rsidP="002748B3">
            <w:pPr>
              <w:snapToGrid w:val="0"/>
              <w:rPr>
                <w:sz w:val="20"/>
                <w:szCs w:val="20"/>
              </w:rPr>
            </w:pPr>
          </w:p>
          <w:p w14:paraId="2695A2FF" w14:textId="77777777" w:rsidR="002748B3" w:rsidRDefault="002748B3" w:rsidP="002748B3">
            <w:pPr>
              <w:snapToGrid w:val="0"/>
              <w:rPr>
                <w:sz w:val="20"/>
                <w:szCs w:val="20"/>
              </w:rPr>
            </w:pPr>
          </w:p>
          <w:p w14:paraId="559AE754" w14:textId="77777777" w:rsidR="002748B3" w:rsidRDefault="002748B3" w:rsidP="002748B3">
            <w:pPr>
              <w:snapToGrid w:val="0"/>
              <w:rPr>
                <w:sz w:val="20"/>
                <w:szCs w:val="20"/>
              </w:rPr>
            </w:pPr>
          </w:p>
          <w:p w14:paraId="32A9616D" w14:textId="77777777" w:rsidR="002748B3" w:rsidRDefault="002748B3" w:rsidP="002748B3">
            <w:pPr>
              <w:snapToGrid w:val="0"/>
              <w:rPr>
                <w:sz w:val="20"/>
                <w:szCs w:val="20"/>
              </w:rPr>
            </w:pPr>
          </w:p>
          <w:p w14:paraId="270B5942" w14:textId="77777777" w:rsidR="0057247B" w:rsidRDefault="0057247B" w:rsidP="002748B3">
            <w:pPr>
              <w:snapToGrid w:val="0"/>
              <w:rPr>
                <w:sz w:val="20"/>
                <w:szCs w:val="20"/>
              </w:rPr>
            </w:pPr>
          </w:p>
          <w:p w14:paraId="796BF777" w14:textId="77777777" w:rsidR="0057247B" w:rsidRDefault="0057247B" w:rsidP="002748B3">
            <w:pPr>
              <w:snapToGrid w:val="0"/>
              <w:rPr>
                <w:sz w:val="20"/>
                <w:szCs w:val="20"/>
              </w:rPr>
            </w:pPr>
          </w:p>
          <w:p w14:paraId="3E017CCD" w14:textId="77777777" w:rsidR="0057247B" w:rsidRDefault="0057247B" w:rsidP="002748B3">
            <w:pPr>
              <w:snapToGrid w:val="0"/>
              <w:rPr>
                <w:sz w:val="20"/>
                <w:szCs w:val="20"/>
              </w:rPr>
            </w:pPr>
          </w:p>
          <w:p w14:paraId="5A1DA5F4" w14:textId="77777777" w:rsidR="0057247B" w:rsidRDefault="0057247B" w:rsidP="002748B3">
            <w:pPr>
              <w:snapToGrid w:val="0"/>
              <w:rPr>
                <w:sz w:val="20"/>
                <w:szCs w:val="20"/>
              </w:rPr>
            </w:pPr>
          </w:p>
          <w:p w14:paraId="3E74678B" w14:textId="77777777" w:rsidR="0057247B" w:rsidRDefault="0057247B" w:rsidP="002748B3">
            <w:pPr>
              <w:snapToGrid w:val="0"/>
              <w:rPr>
                <w:sz w:val="20"/>
                <w:szCs w:val="20"/>
              </w:rPr>
            </w:pPr>
          </w:p>
          <w:p w14:paraId="12B51A89" w14:textId="77777777" w:rsidR="0057247B" w:rsidRDefault="0057247B" w:rsidP="002748B3">
            <w:pPr>
              <w:snapToGrid w:val="0"/>
              <w:rPr>
                <w:sz w:val="20"/>
                <w:szCs w:val="20"/>
              </w:rPr>
            </w:pPr>
          </w:p>
          <w:p w14:paraId="48C7C7D8" w14:textId="77777777" w:rsidR="0057247B" w:rsidRDefault="0057247B" w:rsidP="002748B3">
            <w:pPr>
              <w:snapToGrid w:val="0"/>
              <w:rPr>
                <w:sz w:val="20"/>
                <w:szCs w:val="20"/>
              </w:rPr>
            </w:pPr>
          </w:p>
          <w:p w14:paraId="334A8DA6" w14:textId="77777777" w:rsidR="0057247B" w:rsidRDefault="0057247B" w:rsidP="002748B3">
            <w:pPr>
              <w:snapToGrid w:val="0"/>
              <w:rPr>
                <w:sz w:val="20"/>
                <w:szCs w:val="20"/>
              </w:rPr>
            </w:pPr>
          </w:p>
          <w:p w14:paraId="4E28ED86" w14:textId="77777777" w:rsidR="00392784" w:rsidRDefault="0057247B" w:rsidP="002748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</w:t>
            </w:r>
            <w:r w:rsidR="00392784">
              <w:rPr>
                <w:sz w:val="20"/>
                <w:szCs w:val="20"/>
              </w:rPr>
              <w:t>0 дн.</w:t>
            </w:r>
          </w:p>
          <w:p w14:paraId="132D0DD1" w14:textId="77777777" w:rsidR="00392784" w:rsidRDefault="00392784" w:rsidP="00C7098A">
            <w:pPr>
              <w:rPr>
                <w:sz w:val="20"/>
                <w:szCs w:val="20"/>
              </w:rPr>
            </w:pPr>
          </w:p>
          <w:p w14:paraId="4277C020" w14:textId="77777777" w:rsidR="00392784" w:rsidRDefault="00392784" w:rsidP="00C7098A">
            <w:pPr>
              <w:rPr>
                <w:sz w:val="20"/>
                <w:szCs w:val="20"/>
              </w:rPr>
            </w:pPr>
          </w:p>
          <w:p w14:paraId="0712641E" w14:textId="77777777" w:rsidR="00392784" w:rsidRDefault="00392784" w:rsidP="00C7098A">
            <w:pPr>
              <w:rPr>
                <w:sz w:val="20"/>
                <w:szCs w:val="20"/>
              </w:rPr>
            </w:pPr>
          </w:p>
          <w:p w14:paraId="67979A3A" w14:textId="77777777" w:rsidR="0098074A" w:rsidRDefault="0098074A" w:rsidP="00C7098A">
            <w:pPr>
              <w:rPr>
                <w:sz w:val="20"/>
                <w:szCs w:val="20"/>
              </w:rPr>
            </w:pPr>
          </w:p>
          <w:p w14:paraId="3E04A047" w14:textId="77777777" w:rsidR="0098074A" w:rsidRPr="0098074A" w:rsidRDefault="0098074A" w:rsidP="0098074A">
            <w:pPr>
              <w:rPr>
                <w:sz w:val="20"/>
                <w:szCs w:val="20"/>
              </w:rPr>
            </w:pPr>
          </w:p>
          <w:p w14:paraId="52858B46" w14:textId="77777777" w:rsidR="0098074A" w:rsidRPr="0098074A" w:rsidRDefault="0098074A" w:rsidP="0098074A">
            <w:pPr>
              <w:rPr>
                <w:sz w:val="20"/>
                <w:szCs w:val="20"/>
              </w:rPr>
            </w:pPr>
          </w:p>
          <w:p w14:paraId="683CE135" w14:textId="77777777" w:rsidR="0098074A" w:rsidRPr="0098074A" w:rsidRDefault="0098074A" w:rsidP="0098074A">
            <w:pPr>
              <w:rPr>
                <w:sz w:val="20"/>
                <w:szCs w:val="20"/>
              </w:rPr>
            </w:pPr>
          </w:p>
          <w:p w14:paraId="029893DC" w14:textId="77777777" w:rsidR="0098074A" w:rsidRPr="0098074A" w:rsidRDefault="0098074A" w:rsidP="0098074A">
            <w:pPr>
              <w:rPr>
                <w:sz w:val="20"/>
                <w:szCs w:val="20"/>
              </w:rPr>
            </w:pPr>
          </w:p>
          <w:p w14:paraId="326D1E16" w14:textId="77777777" w:rsidR="0098074A" w:rsidRPr="0098074A" w:rsidRDefault="0098074A" w:rsidP="0098074A">
            <w:pPr>
              <w:rPr>
                <w:sz w:val="20"/>
                <w:szCs w:val="20"/>
              </w:rPr>
            </w:pPr>
          </w:p>
          <w:p w14:paraId="1F28108E" w14:textId="77777777" w:rsidR="0098074A" w:rsidRPr="0098074A" w:rsidRDefault="0098074A" w:rsidP="0098074A">
            <w:pPr>
              <w:rPr>
                <w:sz w:val="20"/>
                <w:szCs w:val="20"/>
              </w:rPr>
            </w:pPr>
          </w:p>
          <w:p w14:paraId="5F0FEAE8" w14:textId="77777777" w:rsidR="0098074A" w:rsidRPr="0098074A" w:rsidRDefault="0098074A" w:rsidP="0098074A">
            <w:pPr>
              <w:rPr>
                <w:sz w:val="20"/>
                <w:szCs w:val="20"/>
              </w:rPr>
            </w:pPr>
          </w:p>
          <w:p w14:paraId="00B39F86" w14:textId="77777777" w:rsidR="0098074A" w:rsidRPr="0098074A" w:rsidRDefault="0098074A" w:rsidP="0098074A">
            <w:pPr>
              <w:rPr>
                <w:sz w:val="20"/>
                <w:szCs w:val="20"/>
              </w:rPr>
            </w:pPr>
          </w:p>
          <w:p w14:paraId="05FB97F9" w14:textId="77777777" w:rsidR="0098074A" w:rsidRDefault="0098074A" w:rsidP="0098074A">
            <w:pPr>
              <w:rPr>
                <w:sz w:val="20"/>
                <w:szCs w:val="20"/>
              </w:rPr>
            </w:pPr>
          </w:p>
          <w:p w14:paraId="2001D918" w14:textId="77777777" w:rsidR="00392784" w:rsidRPr="0098074A" w:rsidRDefault="0098074A" w:rsidP="0098074A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1E16" w14:textId="77777777" w:rsidR="00392784" w:rsidRDefault="00392784" w:rsidP="00C709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Правила технологического присоединения энергопринимающих устройств потребителей электроэнергии, утв. Постановлением Правительства РФ № 861 от 27.12.2004</w:t>
            </w:r>
          </w:p>
          <w:p w14:paraId="4078D432" w14:textId="77777777" w:rsidR="00392784" w:rsidRDefault="00392784" w:rsidP="00C70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</w:t>
            </w:r>
          </w:p>
          <w:p w14:paraId="76716C13" w14:textId="77777777" w:rsidR="00392784" w:rsidRDefault="00392784" w:rsidP="00C7098A">
            <w:pPr>
              <w:rPr>
                <w:sz w:val="20"/>
                <w:szCs w:val="20"/>
              </w:rPr>
            </w:pPr>
          </w:p>
          <w:p w14:paraId="784C0F42" w14:textId="77777777" w:rsidR="0057247B" w:rsidRDefault="0057247B" w:rsidP="00C7098A">
            <w:pPr>
              <w:rPr>
                <w:sz w:val="20"/>
                <w:szCs w:val="20"/>
              </w:rPr>
            </w:pPr>
          </w:p>
          <w:p w14:paraId="18F248A5" w14:textId="77777777" w:rsidR="0057247B" w:rsidRDefault="0057247B" w:rsidP="00C7098A">
            <w:pPr>
              <w:rPr>
                <w:sz w:val="20"/>
                <w:szCs w:val="20"/>
              </w:rPr>
            </w:pPr>
          </w:p>
          <w:p w14:paraId="21D9AA8D" w14:textId="77777777" w:rsidR="0057247B" w:rsidRDefault="0057247B" w:rsidP="00C7098A">
            <w:pPr>
              <w:rPr>
                <w:sz w:val="20"/>
                <w:szCs w:val="20"/>
              </w:rPr>
            </w:pPr>
          </w:p>
          <w:p w14:paraId="36709713" w14:textId="77777777" w:rsidR="0057247B" w:rsidRDefault="0057247B" w:rsidP="00C7098A">
            <w:pPr>
              <w:rPr>
                <w:sz w:val="20"/>
                <w:szCs w:val="20"/>
              </w:rPr>
            </w:pPr>
          </w:p>
          <w:p w14:paraId="1860820E" w14:textId="77777777" w:rsidR="0057247B" w:rsidRDefault="0057247B" w:rsidP="00C7098A">
            <w:pPr>
              <w:rPr>
                <w:sz w:val="20"/>
                <w:szCs w:val="20"/>
              </w:rPr>
            </w:pPr>
          </w:p>
          <w:p w14:paraId="496A17DF" w14:textId="77777777" w:rsidR="0057247B" w:rsidRDefault="0057247B" w:rsidP="00C7098A">
            <w:pPr>
              <w:rPr>
                <w:sz w:val="20"/>
                <w:szCs w:val="20"/>
              </w:rPr>
            </w:pPr>
          </w:p>
          <w:p w14:paraId="0622961D" w14:textId="77777777" w:rsidR="0057247B" w:rsidRDefault="0057247B" w:rsidP="00C7098A">
            <w:pPr>
              <w:rPr>
                <w:sz w:val="20"/>
                <w:szCs w:val="20"/>
              </w:rPr>
            </w:pPr>
          </w:p>
          <w:p w14:paraId="77E590AD" w14:textId="77777777" w:rsidR="0057247B" w:rsidRDefault="0057247B" w:rsidP="00C7098A">
            <w:pPr>
              <w:rPr>
                <w:sz w:val="20"/>
                <w:szCs w:val="20"/>
              </w:rPr>
            </w:pPr>
          </w:p>
          <w:p w14:paraId="3CEC3B41" w14:textId="77777777" w:rsidR="0098074A" w:rsidRDefault="0098074A" w:rsidP="00C7098A">
            <w:pPr>
              <w:rPr>
                <w:sz w:val="20"/>
                <w:szCs w:val="20"/>
              </w:rPr>
            </w:pPr>
          </w:p>
          <w:p w14:paraId="4DA9F093" w14:textId="77777777" w:rsidR="0098074A" w:rsidRDefault="0098074A" w:rsidP="00C7098A">
            <w:pPr>
              <w:rPr>
                <w:sz w:val="20"/>
                <w:szCs w:val="20"/>
              </w:rPr>
            </w:pPr>
          </w:p>
          <w:p w14:paraId="0B7F0794" w14:textId="77777777" w:rsidR="00392784" w:rsidRDefault="00392784" w:rsidP="00C70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технологического присоединения </w:t>
            </w:r>
            <w:r>
              <w:rPr>
                <w:sz w:val="20"/>
                <w:szCs w:val="20"/>
              </w:rPr>
              <w:lastRenderedPageBreak/>
              <w:t>энергопринимающих устройств потребителей электроэнергии, утв. Постановлением Правительства РФ № 861 от 27.12.2004</w:t>
            </w:r>
          </w:p>
          <w:p w14:paraId="235279E1" w14:textId="77777777" w:rsidR="00392784" w:rsidRDefault="00392784" w:rsidP="00C70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п.15</w:t>
            </w:r>
          </w:p>
          <w:p w14:paraId="2E1A80A9" w14:textId="77777777" w:rsidR="0098074A" w:rsidRDefault="0098074A" w:rsidP="00C7098A"/>
          <w:p w14:paraId="49C697A7" w14:textId="77777777" w:rsidR="0098074A" w:rsidRDefault="0098074A" w:rsidP="0098074A"/>
          <w:p w14:paraId="62B4CDB6" w14:textId="77777777" w:rsidR="00392784" w:rsidRPr="0098074A" w:rsidRDefault="00392784" w:rsidP="0098074A"/>
        </w:tc>
      </w:tr>
      <w:tr w:rsidR="00392784" w14:paraId="4D58DC04" w14:textId="77777777" w:rsidTr="009F62C5">
        <w:trPr>
          <w:trHeight w:val="2506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4360" w14:textId="77777777" w:rsidR="00392784" w:rsidRDefault="00392784" w:rsidP="00C7098A">
            <w:pPr>
              <w:snapToGrid w:val="0"/>
            </w:pPr>
            <w:r>
              <w:lastRenderedPageBreak/>
              <w:t>3.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89669" w14:textId="77777777" w:rsidR="00392784" w:rsidRDefault="00392784" w:rsidP="00C7098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</w:t>
            </w:r>
            <w:r>
              <w:rPr>
                <w:sz w:val="16"/>
                <w:szCs w:val="16"/>
              </w:rPr>
              <w:t xml:space="preserve">технологическому </w:t>
            </w:r>
            <w:r>
              <w:rPr>
                <w:sz w:val="18"/>
                <w:szCs w:val="18"/>
              </w:rPr>
              <w:t>присоединению</w:t>
            </w:r>
          </w:p>
        </w:tc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2080" w14:textId="77777777" w:rsidR="00392784" w:rsidRDefault="00392784" w:rsidP="009F63B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технологическому присоединению включают в себя:</w:t>
            </w:r>
            <w:r w:rsidR="009F63B3">
              <w:rPr>
                <w:sz w:val="20"/>
                <w:szCs w:val="20"/>
              </w:rPr>
              <w:t>1.</w:t>
            </w:r>
          </w:p>
          <w:p w14:paraId="25CE86A0" w14:textId="77777777" w:rsidR="00392784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подготовку, выдачу </w:t>
            </w:r>
            <w:r w:rsidR="002748B3">
              <w:rPr>
                <w:sz w:val="20"/>
                <w:szCs w:val="20"/>
              </w:rPr>
              <w:t xml:space="preserve">Филиалом ЗАО «Южная Энергетическая Компания» </w:t>
            </w:r>
            <w:r w:rsidR="00982F8C">
              <w:rPr>
                <w:sz w:val="20"/>
                <w:szCs w:val="20"/>
              </w:rPr>
              <w:t xml:space="preserve">                      г. Лермонтов </w:t>
            </w:r>
            <w:r>
              <w:rPr>
                <w:sz w:val="20"/>
                <w:szCs w:val="20"/>
              </w:rPr>
              <w:t>технических условий;</w:t>
            </w:r>
          </w:p>
          <w:p w14:paraId="7F0F5D78" w14:textId="77777777" w:rsidR="00392784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058D5">
              <w:rPr>
                <w:sz w:val="20"/>
                <w:szCs w:val="20"/>
              </w:rPr>
              <w:t>) р</w:t>
            </w:r>
            <w:r>
              <w:rPr>
                <w:sz w:val="20"/>
                <w:szCs w:val="20"/>
              </w:rPr>
              <w:t>азработку сетевой организацией проектной документации согласно обязательствам, предусмотренным   техническими условиями;</w:t>
            </w:r>
          </w:p>
          <w:p w14:paraId="0B81D163" w14:textId="77777777" w:rsidR="00392784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</w:t>
            </w:r>
            <w:r w:rsidR="006058D5">
              <w:rPr>
                <w:sz w:val="20"/>
                <w:szCs w:val="20"/>
              </w:rPr>
              <w:t>) р</w:t>
            </w:r>
            <w:r>
              <w:rPr>
                <w:sz w:val="20"/>
                <w:szCs w:val="20"/>
              </w:rPr>
              <w:t>азработку заявителем проектной документации в границах его земельного участка</w:t>
            </w:r>
            <w:r w:rsidR="006058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14:paraId="0E4A8222" w14:textId="77777777" w:rsidR="00392784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выполнение технических условий заявителем и </w:t>
            </w:r>
            <w:r w:rsidR="002748B3">
              <w:rPr>
                <w:sz w:val="20"/>
                <w:szCs w:val="20"/>
              </w:rPr>
              <w:t>Филиалом ЗАО «Южная Энергетическая Компания»</w:t>
            </w:r>
            <w:r>
              <w:rPr>
                <w:sz w:val="20"/>
                <w:szCs w:val="20"/>
              </w:rPr>
              <w:t xml:space="preserve">, включая осуществление </w:t>
            </w:r>
            <w:r w:rsidR="002748B3">
              <w:rPr>
                <w:sz w:val="20"/>
                <w:szCs w:val="20"/>
              </w:rPr>
              <w:t>Филиалом ЗАО «Южная Энергетическая Компания»</w:t>
            </w:r>
            <w:r>
              <w:rPr>
                <w:sz w:val="20"/>
                <w:szCs w:val="20"/>
              </w:rPr>
              <w:t>,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  <w:p w14:paraId="5B6F0A8C" w14:textId="77777777" w:rsidR="00392784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058D5">
              <w:rPr>
                <w:sz w:val="20"/>
                <w:szCs w:val="20"/>
              </w:rPr>
              <w:t>) п</w:t>
            </w:r>
            <w:r>
              <w:rPr>
                <w:sz w:val="20"/>
                <w:szCs w:val="20"/>
              </w:rPr>
              <w:t xml:space="preserve">роверку </w:t>
            </w:r>
            <w:r w:rsidR="002748B3">
              <w:rPr>
                <w:sz w:val="20"/>
                <w:szCs w:val="20"/>
              </w:rPr>
              <w:t>Филиалом ЗАО «Южная Энергетическая Компания»</w:t>
            </w:r>
            <w:r w:rsidR="00982F8C">
              <w:rPr>
                <w:sz w:val="20"/>
                <w:szCs w:val="20"/>
              </w:rPr>
              <w:t xml:space="preserve"> г. Лермонтов</w:t>
            </w:r>
            <w:r>
              <w:rPr>
                <w:sz w:val="20"/>
                <w:szCs w:val="20"/>
              </w:rPr>
              <w:t>, выполнения заявителем технических условий (с оформлением по результатам такой проверки акта о выполнении заявителем технических условий;</w:t>
            </w:r>
          </w:p>
          <w:p w14:paraId="4DF47F8A" w14:textId="77777777" w:rsidR="00392784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е) осмотр (обследование) присоединяемых энергопринимающих устройств должностными лицами </w:t>
            </w:r>
            <w:r w:rsidR="002748B3">
              <w:rPr>
                <w:sz w:val="20"/>
                <w:szCs w:val="20"/>
              </w:rPr>
              <w:t>Филиала ЗАО «Южная Энергетическая Компания»</w:t>
            </w:r>
            <w:r w:rsidR="00982F8C">
              <w:rPr>
                <w:sz w:val="20"/>
                <w:szCs w:val="20"/>
              </w:rPr>
              <w:t xml:space="preserve"> г. Лермонтов</w:t>
            </w:r>
            <w:r>
              <w:rPr>
                <w:sz w:val="20"/>
                <w:szCs w:val="20"/>
              </w:rPr>
              <w:t>,  при участии собственника таких устройств;</w:t>
            </w:r>
          </w:p>
          <w:p w14:paraId="37CDB371" w14:textId="77777777" w:rsidR="00392784" w:rsidRDefault="00392784" w:rsidP="00C7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</w:t>
            </w:r>
            <w:r w:rsidR="002748B3">
              <w:rPr>
                <w:sz w:val="20"/>
                <w:szCs w:val="20"/>
              </w:rPr>
              <w:t>Филиалом ЗАО «Южная Энергетическая Компания»</w:t>
            </w:r>
            <w:r w:rsidR="00982F8C">
              <w:rPr>
                <w:sz w:val="20"/>
                <w:szCs w:val="20"/>
              </w:rPr>
              <w:t xml:space="preserve"> г. Лермонтов</w:t>
            </w:r>
            <w:r>
              <w:rPr>
                <w:sz w:val="20"/>
                <w:szCs w:val="20"/>
              </w:rPr>
              <w:t>, 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  <w:p w14:paraId="6969B583" w14:textId="77777777" w:rsidR="00392784" w:rsidRDefault="00392784" w:rsidP="00C70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5D07" w14:textId="77777777" w:rsidR="00392784" w:rsidRDefault="00392784" w:rsidP="00C7098A">
            <w:pPr>
              <w:snapToGrid w:val="0"/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8161" w14:textId="77777777" w:rsidR="00392784" w:rsidRDefault="006058D5" w:rsidP="006058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2784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623AF" w14:textId="77777777" w:rsidR="00392784" w:rsidRDefault="00392784" w:rsidP="00C709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электроэнергии, утв. Постановлением Правительства РФ № 861 от 27.12.2004</w:t>
            </w:r>
          </w:p>
          <w:p w14:paraId="73B3A1F3" w14:textId="77777777" w:rsidR="00392784" w:rsidRDefault="00392784" w:rsidP="00605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п.7, п.1</w:t>
            </w:r>
            <w:r w:rsidR="006058D5">
              <w:rPr>
                <w:sz w:val="20"/>
                <w:szCs w:val="20"/>
              </w:rPr>
              <w:t>6</w:t>
            </w:r>
          </w:p>
        </w:tc>
      </w:tr>
      <w:tr w:rsidR="009F62C5" w14:paraId="7BC50367" w14:textId="77777777" w:rsidTr="009F62C5">
        <w:trPr>
          <w:trHeight w:val="2625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5F4A" w14:textId="77777777" w:rsidR="009F62C5" w:rsidRDefault="009F62C5" w:rsidP="00C7098A">
            <w:pPr>
              <w:snapToGrid w:val="0"/>
            </w:pPr>
            <w:r>
              <w:lastRenderedPageBreak/>
              <w:t>4.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91EA" w14:textId="77777777" w:rsidR="009F62C5" w:rsidRDefault="009F62C5" w:rsidP="00423084">
            <w:pPr>
              <w:rPr>
                <w:sz w:val="20"/>
                <w:szCs w:val="20"/>
              </w:rPr>
            </w:pPr>
            <w:r w:rsidRPr="00C5454C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BDC3" w14:textId="77777777" w:rsidR="009F62C5" w:rsidRDefault="009F62C5" w:rsidP="0042308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5454C">
              <w:rPr>
                <w:sz w:val="20"/>
                <w:szCs w:val="20"/>
              </w:rPr>
              <w:t>По окончании осуществления мероприятий по технологическому присоединению стороны составляют  Акт о технологическом присоединен</w:t>
            </w:r>
            <w:r>
              <w:rPr>
                <w:sz w:val="20"/>
                <w:szCs w:val="20"/>
              </w:rPr>
              <w:t>и</w:t>
            </w:r>
            <w:r w:rsidRPr="00C5454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C5454C">
              <w:rPr>
                <w:sz w:val="20"/>
                <w:szCs w:val="20"/>
              </w:rPr>
              <w:t xml:space="preserve">  </w:t>
            </w:r>
          </w:p>
          <w:p w14:paraId="5063B010" w14:textId="77777777" w:rsidR="009F62C5" w:rsidRDefault="009F62C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B6647EE" w14:textId="77777777" w:rsidR="009F62C5" w:rsidRDefault="009F62C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DE24170" w14:textId="77777777" w:rsidR="009F62C5" w:rsidRDefault="009F62C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BF54692" w14:textId="77777777" w:rsidR="009F62C5" w:rsidRDefault="009F62C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BA1238E" w14:textId="77777777" w:rsidR="009F62C5" w:rsidRDefault="009F62C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FDDFA97" w14:textId="77777777" w:rsidR="009F62C5" w:rsidRDefault="009F62C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1E3645F" w14:textId="77777777" w:rsidR="009F62C5" w:rsidRDefault="009F62C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B8E718A" w14:textId="77777777" w:rsidR="009F62C5" w:rsidRDefault="009F62C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2A6C3F4" w14:textId="77777777" w:rsidR="009F62C5" w:rsidRDefault="009F62C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2B83530" w14:textId="77777777" w:rsidR="009F62C5" w:rsidRDefault="009F62C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FDD7291" w14:textId="77777777" w:rsidR="009F62C5" w:rsidRDefault="009F62C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D80EF88" w14:textId="77777777" w:rsidR="009F62C5" w:rsidRDefault="009F62C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671F97E" w14:textId="77777777" w:rsidR="009F62C5" w:rsidRDefault="009F62C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D7D1C61" w14:textId="77777777" w:rsidR="009F62C5" w:rsidRDefault="009F62C5" w:rsidP="0042308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3B6ABA0" w14:textId="77777777" w:rsidR="009F62C5" w:rsidRPr="00243062" w:rsidRDefault="009F62C5" w:rsidP="0042308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2.</w:t>
            </w:r>
            <w:r w:rsidRPr="006C730B">
              <w:t xml:space="preserve"> </w:t>
            </w:r>
            <w:r w:rsidRPr="00162D3F">
              <w:rPr>
                <w:sz w:val="20"/>
              </w:rPr>
              <w:t>Направление сетевой организацией подписанных с  заявителем актов  в энергосбытовую организацию</w:t>
            </w:r>
            <w:r w:rsidRPr="00162D3F">
              <w:rPr>
                <w:sz w:val="16"/>
                <w:szCs w:val="2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F2AA" w14:textId="77777777" w:rsidR="009F62C5" w:rsidRDefault="009F62C5" w:rsidP="00423084">
            <w:pPr>
              <w:rPr>
                <w:sz w:val="20"/>
              </w:rPr>
            </w:pPr>
            <w:r w:rsidRPr="00162D3F">
              <w:rPr>
                <w:sz w:val="20"/>
              </w:rPr>
              <w:t xml:space="preserve">Подписанные со стороны сетевой организации Акты  в письменной форме направляются </w:t>
            </w:r>
            <w:r w:rsidRPr="00162D3F">
              <w:rPr>
                <w:sz w:val="20"/>
                <w:lang w:eastAsia="ru-RU"/>
              </w:rPr>
              <w:t>способом</w:t>
            </w:r>
            <w:r w:rsidRPr="00162D3F">
              <w:rPr>
                <w:sz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  <w:p w14:paraId="0A843FEC" w14:textId="77777777" w:rsidR="009F62C5" w:rsidRPr="00243062" w:rsidRDefault="009F62C5" w:rsidP="00423084">
            <w:pPr>
              <w:rPr>
                <w:sz w:val="20"/>
              </w:rPr>
            </w:pPr>
            <w:r w:rsidRPr="00162D3F">
              <w:rPr>
                <w:sz w:val="20"/>
              </w:rPr>
              <w:t>В письменной или электронной форме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0440" w14:textId="77777777" w:rsidR="009F62C5" w:rsidRDefault="009F62C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62D3F">
              <w:rPr>
                <w:sz w:val="20"/>
              </w:rPr>
              <w:t>В соответствии с условиями договора</w:t>
            </w:r>
          </w:p>
          <w:p w14:paraId="05D0B19E" w14:textId="77777777" w:rsidR="009F62C5" w:rsidRDefault="009F62C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23AADE0" w14:textId="77777777" w:rsidR="009F62C5" w:rsidRDefault="009F62C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02D3C0D" w14:textId="77777777" w:rsidR="009F62C5" w:rsidRDefault="009F62C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26571C0" w14:textId="77777777" w:rsidR="009F62C5" w:rsidRDefault="009F62C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8C9A0F9" w14:textId="77777777" w:rsidR="009F62C5" w:rsidRDefault="009F62C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A316292" w14:textId="77777777" w:rsidR="009F62C5" w:rsidRDefault="009F62C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39F6D75" w14:textId="77777777" w:rsidR="009F62C5" w:rsidRDefault="009F62C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636E2FE" w14:textId="77777777" w:rsidR="009F62C5" w:rsidRDefault="009F62C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2AEFAAC" w14:textId="77777777" w:rsidR="009F62C5" w:rsidRDefault="009F62C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DD36E81" w14:textId="77777777" w:rsidR="009F62C5" w:rsidRDefault="009F62C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343126B" w14:textId="77777777" w:rsidR="009F62C5" w:rsidRDefault="009F62C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F267E9E" w14:textId="77777777" w:rsidR="009F62C5" w:rsidRDefault="009F62C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2D454E2" w14:textId="77777777" w:rsidR="009F62C5" w:rsidRDefault="009F62C5" w:rsidP="004230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6C921A3" w14:textId="77777777" w:rsidR="009F62C5" w:rsidRDefault="009F62C5" w:rsidP="0042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 </w:t>
            </w:r>
          </w:p>
          <w:p w14:paraId="1D1C6B9E" w14:textId="77777777" w:rsidR="009F62C5" w:rsidRPr="00162D3F" w:rsidRDefault="009F62C5" w:rsidP="0042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рабочих дней </w:t>
            </w:r>
            <w:r w:rsidRPr="00162D3F">
              <w:rPr>
                <w:sz w:val="20"/>
                <w:szCs w:val="20"/>
              </w:rPr>
              <w:t xml:space="preserve">после предоставления подписанных  заявителем актов в </w:t>
            </w:r>
            <w:r>
              <w:rPr>
                <w:sz w:val="20"/>
                <w:szCs w:val="20"/>
              </w:rPr>
              <w:t>Филиал ЗАО «Южная Энергетическая Компания» г. Лермонтов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5A8C" w14:textId="77777777" w:rsidR="009F62C5" w:rsidRDefault="009F62C5" w:rsidP="004230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п.19 </w:t>
            </w:r>
            <w:r w:rsidRPr="00C5454C">
              <w:rPr>
                <w:sz w:val="20"/>
                <w:szCs w:val="20"/>
              </w:rPr>
              <w:t>Правил технологического присоединения энергопринимающих устройств потребителей электроэнергии, утв. Постановлением Правительства РФ № 861 от 27.12.2004 п.19</w:t>
            </w:r>
          </w:p>
          <w:p w14:paraId="0CF39803" w14:textId="77777777" w:rsidR="009F62C5" w:rsidRDefault="009F62C5" w:rsidP="00423084">
            <w:pPr>
              <w:snapToGrid w:val="0"/>
              <w:rPr>
                <w:sz w:val="20"/>
                <w:szCs w:val="20"/>
              </w:rPr>
            </w:pPr>
          </w:p>
          <w:p w14:paraId="781B54D2" w14:textId="77777777" w:rsidR="009F62C5" w:rsidRDefault="009F62C5" w:rsidP="00423084">
            <w:pPr>
              <w:snapToGrid w:val="0"/>
              <w:rPr>
                <w:sz w:val="20"/>
                <w:szCs w:val="20"/>
              </w:rPr>
            </w:pPr>
          </w:p>
          <w:p w14:paraId="4B920329" w14:textId="77777777" w:rsidR="009F62C5" w:rsidRDefault="009F62C5" w:rsidP="00423084">
            <w:pPr>
              <w:snapToGrid w:val="0"/>
              <w:rPr>
                <w:sz w:val="20"/>
                <w:szCs w:val="20"/>
              </w:rPr>
            </w:pPr>
          </w:p>
          <w:p w14:paraId="3B9013F0" w14:textId="77777777" w:rsidR="009F62C5" w:rsidRDefault="009F62C5" w:rsidP="00423084">
            <w:pPr>
              <w:snapToGrid w:val="0"/>
              <w:rPr>
                <w:sz w:val="20"/>
                <w:szCs w:val="20"/>
              </w:rPr>
            </w:pPr>
          </w:p>
          <w:p w14:paraId="2159A213" w14:textId="77777777" w:rsidR="009F62C5" w:rsidRDefault="009F62C5" w:rsidP="00423084">
            <w:pPr>
              <w:snapToGrid w:val="0"/>
              <w:rPr>
                <w:sz w:val="20"/>
                <w:szCs w:val="20"/>
              </w:rPr>
            </w:pPr>
          </w:p>
          <w:p w14:paraId="06AB7C1C" w14:textId="77777777" w:rsidR="009F62C5" w:rsidRPr="00243062" w:rsidRDefault="009F62C5" w:rsidP="00423084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п.19(1)  </w:t>
            </w:r>
            <w:r w:rsidRPr="00C5454C">
              <w:rPr>
                <w:sz w:val="20"/>
                <w:szCs w:val="20"/>
              </w:rPr>
              <w:t>Правил технологического присоединения энергопринимающих устройств потребителей электроэнергии, утв. Постановлением Правительства РФ № 861 от 27.12.2004 п.19</w:t>
            </w:r>
          </w:p>
        </w:tc>
      </w:tr>
    </w:tbl>
    <w:p w14:paraId="50208053" w14:textId="77777777" w:rsidR="00392784" w:rsidRDefault="00392784" w:rsidP="00392784"/>
    <w:sectPr w:rsidR="00392784" w:rsidSect="00392784">
      <w:pgSz w:w="16838" w:h="11906" w:orient="landscape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84"/>
    <w:rsid w:val="001A0273"/>
    <w:rsid w:val="002748B3"/>
    <w:rsid w:val="00341CF7"/>
    <w:rsid w:val="00392784"/>
    <w:rsid w:val="00495DB2"/>
    <w:rsid w:val="0057247B"/>
    <w:rsid w:val="005B794A"/>
    <w:rsid w:val="006058D5"/>
    <w:rsid w:val="008971D6"/>
    <w:rsid w:val="0098074A"/>
    <w:rsid w:val="00982F8C"/>
    <w:rsid w:val="009F62C5"/>
    <w:rsid w:val="009F63B3"/>
    <w:rsid w:val="00A8536C"/>
    <w:rsid w:val="00AF4747"/>
    <w:rsid w:val="00B23362"/>
    <w:rsid w:val="00C26D66"/>
    <w:rsid w:val="00D32198"/>
    <w:rsid w:val="00E62855"/>
    <w:rsid w:val="00E805FB"/>
    <w:rsid w:val="00E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C3C5"/>
  <w15:docId w15:val="{A8AEAA73-76E3-4967-84AF-A1C42665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39278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92784"/>
    <w:pPr>
      <w:spacing w:before="280" w:after="280"/>
    </w:pPr>
  </w:style>
  <w:style w:type="paragraph" w:customStyle="1" w:styleId="s22">
    <w:name w:val="s_22"/>
    <w:basedOn w:val="a"/>
    <w:rsid w:val="00392784"/>
    <w:pPr>
      <w:spacing w:before="280" w:after="280"/>
    </w:pPr>
  </w:style>
  <w:style w:type="character" w:customStyle="1" w:styleId="20">
    <w:name w:val="Заголовок 2 Знак"/>
    <w:basedOn w:val="a0"/>
    <w:link w:val="2"/>
    <w:uiPriority w:val="9"/>
    <w:rsid w:val="00392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98074A"/>
  </w:style>
  <w:style w:type="character" w:styleId="a3">
    <w:name w:val="Hyperlink"/>
    <w:basedOn w:val="a0"/>
    <w:uiPriority w:val="99"/>
    <w:semiHidden/>
    <w:unhideWhenUsed/>
    <w:rsid w:val="00980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7730/d1d8c116aca26ceb064e5a355c57b54ef2c3cf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"ЮЭК"</Company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Клеймёнов</dc:creator>
  <cp:lastModifiedBy>Maltcev Sergey</cp:lastModifiedBy>
  <cp:revision>2</cp:revision>
  <dcterms:created xsi:type="dcterms:W3CDTF">2020-09-14T10:06:00Z</dcterms:created>
  <dcterms:modified xsi:type="dcterms:W3CDTF">2020-09-14T10:06:00Z</dcterms:modified>
</cp:coreProperties>
</file>